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974</w:t>
      </w:r>
      <w:r>
        <w:rPr>
          <w:rFonts w:ascii="Times New Roman" w:eastAsia="Times New Roman" w:hAnsi="Times New Roman" w:cs="Times New Roman"/>
          <w:sz w:val="28"/>
          <w:szCs w:val="28"/>
        </w:rPr>
        <w:t>-280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right="42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ind w:right="42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74"/>
        <w:gridCol w:w="4802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11 августа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№3 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№6 Ханты-Мансийского судебного района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8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открытом судебном заседании дело об административном правонарушении, возбужденное по ч.1 ст.15.33.2 КоАП РФ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заведующего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17 «Незнайка»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Витушктной </w:t>
      </w:r>
      <w:r>
        <w:rPr>
          <w:rStyle w:val="cat-UserDefinedgrp-33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0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3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2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1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>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FIOgrp-19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>заведующим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r>
        <w:rPr>
          <w:rStyle w:val="cat-Addressgrp-3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17 «Незнайка», </w:t>
      </w:r>
      <w:r>
        <w:rPr>
          <w:rFonts w:ascii="Times New Roman" w:eastAsia="Times New Roman" w:hAnsi="Times New Roman" w:cs="Times New Roman"/>
          <w:sz w:val="28"/>
          <w:szCs w:val="28"/>
        </w:rPr>
        <w:t>и, исполняя свои обязанности по адресу места регистрации юридического лица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 до 24 час. 00 мин. </w:t>
      </w:r>
      <w:r>
        <w:rPr>
          <w:rFonts w:ascii="Times New Roman" w:eastAsia="Times New Roman" w:hAnsi="Times New Roman" w:cs="Times New Roman"/>
          <w:sz w:val="28"/>
          <w:szCs w:val="28"/>
        </w:rPr>
        <w:t>20.06.2025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нарушение 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ст.11 Федерального закона от 01.04.1996 г. №27-ФЗ «Об индивидуальном (персонифицированном) учете в системе обязательного пенсионного страхования и обязательного социального страхования» (далее - Федеральный закон от 0</w:t>
      </w:r>
      <w:r>
        <w:rPr>
          <w:rFonts w:ascii="Times New Roman" w:eastAsia="Times New Roman" w:hAnsi="Times New Roman" w:cs="Times New Roman"/>
          <w:sz w:val="28"/>
          <w:szCs w:val="28"/>
        </w:rPr>
        <w:t>1.04.1996 №27-ФЗ) не 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сведения</w:t>
      </w:r>
      <w:r>
        <w:rPr>
          <w:rFonts w:ascii="Times New Roman" w:eastAsia="Times New Roman" w:hAnsi="Times New Roman" w:cs="Times New Roman"/>
          <w:sz w:val="28"/>
          <w:szCs w:val="28"/>
        </w:rPr>
        <w:t>, ук</w:t>
      </w:r>
      <w:r>
        <w:rPr>
          <w:rFonts w:ascii="Times New Roman" w:eastAsia="Times New Roman" w:hAnsi="Times New Roman" w:cs="Times New Roman"/>
          <w:sz w:val="28"/>
          <w:szCs w:val="28"/>
        </w:rPr>
        <w:t>азанные в п.4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 запрос о предоставлении сведений по форме ЕФС-1 (назначение пенсии) от </w:t>
      </w:r>
      <w:r>
        <w:rPr>
          <w:rFonts w:ascii="Times New Roman" w:eastAsia="Times New Roman" w:hAnsi="Times New Roman" w:cs="Times New Roman"/>
          <w:sz w:val="28"/>
          <w:szCs w:val="28"/>
        </w:rPr>
        <w:t>18.06.2025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6765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чем </w:t>
      </w:r>
      <w:r>
        <w:rPr>
          <w:rFonts w:ascii="Times New Roman" w:eastAsia="Times New Roman" w:hAnsi="Times New Roman" w:cs="Times New Roman"/>
          <w:sz w:val="28"/>
          <w:szCs w:val="28"/>
        </w:rPr>
        <w:t>21.06.2025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01 мин. совершил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ч.1 ст.15.33.2 КоАП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</w:t>
      </w:r>
      <w:r>
        <w:rPr>
          <w:rStyle w:val="cat-FIOgrp-19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 дате, времени и </w:t>
      </w:r>
      <w:r>
        <w:rPr>
          <w:rFonts w:ascii="Times New Roman" w:eastAsia="Times New Roman" w:hAnsi="Times New Roman" w:cs="Times New Roman"/>
          <w:sz w:val="28"/>
          <w:szCs w:val="28"/>
        </w:rPr>
        <w:t>месте рассмотрения дела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>, об отложении дела не просил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иных ходатайств не заявляла.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Просила рассмотреть дело в ее отсутствие.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Ответственность по ч.1 ст.15.33.2 КоАП РФ наступает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ст.11 Федерального закона от 01.04.1996 №27-ФЗ, форма ЕФС-1 </w:t>
      </w:r>
      <w:r>
        <w:rPr>
          <w:rFonts w:ascii="Times New Roman" w:eastAsia="Times New Roman" w:hAnsi="Times New Roman" w:cs="Times New Roman"/>
          <w:sz w:val="28"/>
          <w:szCs w:val="28"/>
        </w:rPr>
        <w:t>с типом «Назначение пенсии»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застрахованных лиц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1) выполняли работу (осуществляли деятельность), дающую право на досрочное назначение страховой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пенсии в соответствии со статьями 30, 31, пунктами 6 и 7 части 1 статьи 32 Федерального закона от 28 декабря 2013 года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400-ФЗ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 страховых пенсиях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2) работали в сельском хозяйстве и при исчислении стажа работы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соответствии с частью 14 статьи 17 Федерального закона от 28 декабря 2013 года </w:t>
      </w:r>
      <w:r>
        <w:rPr>
          <w:rFonts w:ascii="Times New Roman" w:eastAsia="Times New Roman" w:hAnsi="Times New Roman" w:cs="Times New Roman"/>
          <w:sz w:val="28"/>
          <w:szCs w:val="28"/>
        </w:rPr>
        <w:t>№400-ФЗ «</w:t>
      </w:r>
      <w:r>
        <w:rPr>
          <w:rFonts w:ascii="Times New Roman" w:eastAsia="Times New Roman" w:hAnsi="Times New Roman" w:cs="Times New Roman"/>
          <w:sz w:val="28"/>
          <w:szCs w:val="28"/>
        </w:rPr>
        <w:t>О страховых пенсиях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3) формировали свои пенсионные права в соответствии с Законом Российской Федерации от 15 мая 1991 года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1244-I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 социальной защите граждан, подвергшихся воздействию радиации вследствие катастрофы на Чернобыльской АЭС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4) 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постоянной основе муниципальные должности, должности государственной гражданской службы Российской Федерации, должности муниципальной службы;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5) работали полный навигационный период на водном транспорте, полный сезон на предприятиях и в организациях сезонных отраслей промышленности, вахтовым методом;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6) работали в период отбывания наказания в виде лишения свободы;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7) имели периоды простоя или отстранения от работы;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8) имели периоды освобождения от работы с сохранением места работы (должности) на время исполнения государственных или общественных обязанностей;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9) имели 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трудоустройства;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10) находились в отпуске по уходу за ребенком в возрасте от полутора до трех лет, в отпуске без сохранения заработной платы;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11) имели период приостановления действия трудового договора в соответствии со статьей 351.7 Трудового кодекса Российской Федерации.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п.4 ст.11 Федерального закона от 01.04.1996 №27-ФЗ сведения о трудовой деятельности, предусмотренные п.2.1 ст.6 настоящего Федерального закона представляются страхователем в течение трех календарных дней со дня поступления к нему запроса органа Фонда либо обращения застрахованного лица.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нарушение вышеуказанных норм, </w:t>
      </w:r>
      <w:r>
        <w:rPr>
          <w:rStyle w:val="cat-FIOgrp-19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установленные ср</w:t>
      </w:r>
      <w:r>
        <w:rPr>
          <w:rFonts w:ascii="Times New Roman" w:eastAsia="Times New Roman" w:hAnsi="Times New Roman" w:cs="Times New Roman"/>
          <w:sz w:val="28"/>
          <w:szCs w:val="28"/>
        </w:rPr>
        <w:t>оки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отчет по форме 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ФС-1 </w:t>
      </w:r>
      <w:r>
        <w:rPr>
          <w:rFonts w:ascii="Times New Roman" w:eastAsia="Times New Roman" w:hAnsi="Times New Roman" w:cs="Times New Roman"/>
          <w:sz w:val="28"/>
          <w:szCs w:val="28"/>
        </w:rPr>
        <w:t>с типом «Назначение пенсии»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Данный отчет был представлен страхователем по телекоммуникационным каналам связи </w:t>
      </w:r>
      <w:r>
        <w:rPr>
          <w:rFonts w:ascii="Times New Roman" w:eastAsia="Times New Roman" w:hAnsi="Times New Roman" w:cs="Times New Roman"/>
          <w:sz w:val="28"/>
          <w:szCs w:val="28"/>
        </w:rPr>
        <w:t>24.06.2025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9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 подтверждаются исследованными судом: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№027S</w:t>
      </w:r>
      <w:r>
        <w:rPr>
          <w:rFonts w:ascii="Times New Roman" w:eastAsia="Times New Roman" w:hAnsi="Times New Roman" w:cs="Times New Roman"/>
          <w:sz w:val="28"/>
          <w:szCs w:val="28"/>
        </w:rPr>
        <w:t>18250003755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копией выписки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Единого государственного реестра юридических лиц; </w:t>
      </w:r>
      <w:r>
        <w:rPr>
          <w:rFonts w:ascii="Times New Roman" w:eastAsia="Times New Roman" w:hAnsi="Times New Roman" w:cs="Times New Roman"/>
          <w:sz w:val="28"/>
          <w:szCs w:val="28"/>
        </w:rPr>
        <w:t>копией акта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выявлении правонарушения; </w:t>
      </w:r>
      <w:r>
        <w:rPr>
          <w:rFonts w:ascii="Times New Roman" w:eastAsia="Times New Roman" w:hAnsi="Times New Roman" w:cs="Times New Roman"/>
          <w:sz w:val="28"/>
          <w:szCs w:val="28"/>
        </w:rPr>
        <w:t>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отчета по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ЕФС-1 </w:t>
      </w:r>
      <w:r>
        <w:rPr>
          <w:rFonts w:ascii="Times New Roman" w:eastAsia="Times New Roman" w:hAnsi="Times New Roman" w:cs="Times New Roman"/>
          <w:sz w:val="28"/>
          <w:szCs w:val="28"/>
        </w:rPr>
        <w:t>с типом «Назначение пенсии»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поступившим в ОСФР по ХМАО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Style w:val="cat-Addressgrp-4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запроса от </w:t>
      </w:r>
      <w:r>
        <w:rPr>
          <w:rFonts w:ascii="Times New Roman" w:eastAsia="Times New Roman" w:hAnsi="Times New Roman" w:cs="Times New Roman"/>
          <w:sz w:val="28"/>
          <w:szCs w:val="28"/>
        </w:rPr>
        <w:t>18.06.2025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6765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должностной инструкции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привлекаемого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актом от 01.07.2025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Style w:val="cat-FIOgrp-19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не</w:t>
      </w:r>
      <w:r>
        <w:rPr>
          <w:rFonts w:ascii="Times New Roman" w:eastAsia="Times New Roman" w:hAnsi="Times New Roman" w:cs="Times New Roman"/>
          <w:sz w:val="28"/>
          <w:szCs w:val="28"/>
        </w:rPr>
        <w:t>своевременном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отчета </w:t>
      </w:r>
      <w:r>
        <w:rPr>
          <w:rFonts w:ascii="Times New Roman" w:eastAsia="Times New Roman" w:hAnsi="Times New Roman" w:cs="Times New Roman"/>
          <w:sz w:val="28"/>
          <w:szCs w:val="28"/>
        </w:rPr>
        <w:t>по 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ЕФС-1 </w:t>
      </w:r>
      <w:r>
        <w:rPr>
          <w:rFonts w:ascii="Times New Roman" w:eastAsia="Times New Roman" w:hAnsi="Times New Roman" w:cs="Times New Roman"/>
          <w:sz w:val="28"/>
          <w:szCs w:val="28"/>
        </w:rPr>
        <w:t>с типом «Назначение пенсии»</w:t>
      </w:r>
      <w:r>
        <w:rPr>
          <w:rFonts w:ascii="Times New Roman" w:eastAsia="Times New Roman" w:hAnsi="Times New Roman" w:cs="Times New Roman"/>
          <w:sz w:val="28"/>
          <w:szCs w:val="28"/>
        </w:rPr>
        <w:t>, нашла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свое подтверждение.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9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квалифицируе</w:t>
      </w:r>
      <w:r>
        <w:rPr>
          <w:rFonts w:ascii="Times New Roman" w:eastAsia="Times New Roman" w:hAnsi="Times New Roman" w:cs="Times New Roman"/>
          <w:sz w:val="28"/>
          <w:szCs w:val="28"/>
        </w:rPr>
        <w:t>т по ч.1 ст.</w:t>
      </w:r>
      <w:r>
        <w:rPr>
          <w:rFonts w:ascii="Times New Roman" w:eastAsia="Times New Roman" w:hAnsi="Times New Roman" w:cs="Times New Roman"/>
          <w:sz w:val="28"/>
          <w:szCs w:val="28"/>
        </w:rPr>
        <w:t>15.33.2 КоАП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Добровольное прекращение противоправного поведения должностным лицом в виде представления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отчета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ЕФС-1 </w:t>
      </w:r>
      <w:r>
        <w:rPr>
          <w:rFonts w:ascii="Times New Roman" w:eastAsia="Times New Roman" w:hAnsi="Times New Roman" w:cs="Times New Roman"/>
          <w:sz w:val="28"/>
          <w:szCs w:val="28"/>
        </w:rPr>
        <w:t>с типом «Назначение пенсии»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ОСФР по </w:t>
      </w:r>
      <w:r>
        <w:rPr>
          <w:rStyle w:val="cat-Addressgrp-5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мировой судья признаёт в порядке п.2 ч.1 ст.4.2 КоАП РФ в качестве обстоятельства, смягчающего административную ответственность.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тягчающих административную ответственность обстоятельств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Учитывая, обстоятельства дела об административном правонарушении, а также то, что </w:t>
      </w:r>
      <w:r>
        <w:rPr>
          <w:rStyle w:val="cat-FIOgrp-19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впервые привлекается к административной ответственности, мировой судья считает возможным назначить </w:t>
      </w:r>
      <w:r>
        <w:rPr>
          <w:rStyle w:val="cat-FIOgrp-19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минимальный размер штрафа, предусмотренный ч.1 ст.15.33.2 КоАП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изложенного, руководствуясь ст.</w:t>
      </w:r>
      <w:r>
        <w:rPr>
          <w:rFonts w:ascii="Times New Roman" w:eastAsia="Times New Roman" w:hAnsi="Times New Roman" w:cs="Times New Roman"/>
          <w:sz w:val="28"/>
          <w:szCs w:val="28"/>
        </w:rPr>
        <w:t>ст. 23.1, 29.5, 29.6, 29.10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: 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заведующего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r>
        <w:rPr>
          <w:rStyle w:val="cat-Addressgrp-3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17 «Незнайка»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0rplc-3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административной ответственности за совершение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15.33.2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Style w:val="cat-Sumgrp-22rplc-4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Получатель: УФК по Ханты-Мансийскому автономному округу-Югре (ОСФР по ХМАО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Style w:val="cat-Addressgrp-4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04874Ф87010) Банк получателя: РКЦ Ханты-Мансийск/УФК по </w:t>
      </w:r>
      <w:r>
        <w:rPr>
          <w:rStyle w:val="cat-Addressgrp-6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БИК ТОФК-007162163 КБК 79711601230060000140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Кор/счет 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КБК – 7971160123006000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 УИН </w:t>
      </w:r>
      <w:r>
        <w:rPr>
          <w:rFonts w:ascii="Times New Roman" w:eastAsia="Times New Roman" w:hAnsi="Times New Roman" w:cs="Times New Roman"/>
          <w:sz w:val="28"/>
          <w:szCs w:val="28"/>
        </w:rPr>
        <w:t>79702700000000310920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4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7rplc-4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каб.1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5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Style w:val="cat-FIOgrp-21rplc-5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Style w:val="cat-FIOgrp-21rplc-52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8rplc-4">
    <w:name w:val="cat-FIO grp-18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33rplc-6">
    <w:name w:val="cat-UserDefined grp-33 rplc-6"/>
    <w:basedOn w:val="DefaultParagraphFont"/>
  </w:style>
  <w:style w:type="character" w:customStyle="1" w:styleId="cat-ExternalSystemDefinedgrp-30rplc-7">
    <w:name w:val="cat-ExternalSystemDefined grp-30 rplc-7"/>
    <w:basedOn w:val="DefaultParagraphFont"/>
  </w:style>
  <w:style w:type="character" w:customStyle="1" w:styleId="cat-PassportDatagrp-23rplc-8">
    <w:name w:val="cat-PassportData grp-23 rplc-8"/>
    <w:basedOn w:val="DefaultParagraphFont"/>
  </w:style>
  <w:style w:type="character" w:customStyle="1" w:styleId="cat-ExternalSystemDefinedgrp-32rplc-9">
    <w:name w:val="cat-ExternalSystemDefined grp-32 rplc-9"/>
    <w:basedOn w:val="DefaultParagraphFont"/>
  </w:style>
  <w:style w:type="character" w:customStyle="1" w:styleId="cat-ExternalSystemDefinedgrp-31rplc-10">
    <w:name w:val="cat-ExternalSystemDefined grp-31 rplc-10"/>
    <w:basedOn w:val="DefaultParagraphFont"/>
  </w:style>
  <w:style w:type="character" w:customStyle="1" w:styleId="cat-FIOgrp-19rplc-11">
    <w:name w:val="cat-FIO grp-19 rplc-11"/>
    <w:basedOn w:val="DefaultParagraphFont"/>
  </w:style>
  <w:style w:type="character" w:customStyle="1" w:styleId="cat-Addressgrp-3rplc-12">
    <w:name w:val="cat-Address grp-3 rplc-12"/>
    <w:basedOn w:val="DefaultParagraphFont"/>
  </w:style>
  <w:style w:type="character" w:customStyle="1" w:styleId="cat-FIOgrp-19rplc-20">
    <w:name w:val="cat-FIO grp-19 rplc-20"/>
    <w:basedOn w:val="DefaultParagraphFont"/>
  </w:style>
  <w:style w:type="character" w:customStyle="1" w:styleId="cat-FIOgrp-19rplc-26">
    <w:name w:val="cat-FIO grp-19 rplc-26"/>
    <w:basedOn w:val="DefaultParagraphFont"/>
  </w:style>
  <w:style w:type="character" w:customStyle="1" w:styleId="cat-FIOgrp-19rplc-28">
    <w:name w:val="cat-FIO grp-19 rplc-28"/>
    <w:basedOn w:val="DefaultParagraphFont"/>
  </w:style>
  <w:style w:type="character" w:customStyle="1" w:styleId="cat-Addressgrp-4rplc-29">
    <w:name w:val="cat-Address grp-4 rplc-29"/>
    <w:basedOn w:val="DefaultParagraphFont"/>
  </w:style>
  <w:style w:type="character" w:customStyle="1" w:styleId="cat-FIOgrp-19rplc-33">
    <w:name w:val="cat-FIO grp-19 rplc-33"/>
    <w:basedOn w:val="DefaultParagraphFont"/>
  </w:style>
  <w:style w:type="character" w:customStyle="1" w:styleId="cat-FIOgrp-19rplc-34">
    <w:name w:val="cat-FIO grp-19 rplc-34"/>
    <w:basedOn w:val="DefaultParagraphFont"/>
  </w:style>
  <w:style w:type="character" w:customStyle="1" w:styleId="cat-Addressgrp-5rplc-35">
    <w:name w:val="cat-Address grp-5 rplc-35"/>
    <w:basedOn w:val="DefaultParagraphFont"/>
  </w:style>
  <w:style w:type="character" w:customStyle="1" w:styleId="cat-FIOgrp-19rplc-36">
    <w:name w:val="cat-FIO grp-19 rplc-36"/>
    <w:basedOn w:val="DefaultParagraphFont"/>
  </w:style>
  <w:style w:type="character" w:customStyle="1" w:styleId="cat-FIOgrp-19rplc-37">
    <w:name w:val="cat-FIO grp-19 rplc-37"/>
    <w:basedOn w:val="DefaultParagraphFont"/>
  </w:style>
  <w:style w:type="character" w:customStyle="1" w:styleId="cat-Addressgrp-3rplc-38">
    <w:name w:val="cat-Address grp-3 rplc-38"/>
    <w:basedOn w:val="DefaultParagraphFont"/>
  </w:style>
  <w:style w:type="character" w:customStyle="1" w:styleId="cat-FIOgrp-20rplc-39">
    <w:name w:val="cat-FIO grp-20 rplc-39"/>
    <w:basedOn w:val="DefaultParagraphFont"/>
  </w:style>
  <w:style w:type="character" w:customStyle="1" w:styleId="cat-UserDefinedgrp-34rplc-40">
    <w:name w:val="cat-UserDefined grp-34 rplc-40"/>
    <w:basedOn w:val="DefaultParagraphFont"/>
  </w:style>
  <w:style w:type="character" w:customStyle="1" w:styleId="cat-Sumgrp-22rplc-41">
    <w:name w:val="cat-Sum grp-22 rplc-41"/>
    <w:basedOn w:val="DefaultParagraphFont"/>
  </w:style>
  <w:style w:type="character" w:customStyle="1" w:styleId="cat-Addressgrp-4rplc-42">
    <w:name w:val="cat-Address grp-4 rplc-42"/>
    <w:basedOn w:val="DefaultParagraphFont"/>
  </w:style>
  <w:style w:type="character" w:customStyle="1" w:styleId="cat-Addressgrp-6rplc-43">
    <w:name w:val="cat-Address grp-6 rplc-43"/>
    <w:basedOn w:val="DefaultParagraphFont"/>
  </w:style>
  <w:style w:type="character" w:customStyle="1" w:styleId="cat-Addressgrp-1rplc-48">
    <w:name w:val="cat-Address grp-1 rplc-48"/>
    <w:basedOn w:val="DefaultParagraphFont"/>
  </w:style>
  <w:style w:type="character" w:customStyle="1" w:styleId="cat-Addressgrp-7rplc-49">
    <w:name w:val="cat-Address grp-7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FIOgrp-21rplc-51">
    <w:name w:val="cat-FIO grp-21 rplc-51"/>
    <w:basedOn w:val="DefaultParagraphFont"/>
  </w:style>
  <w:style w:type="character" w:customStyle="1" w:styleId="cat-FIOgrp-21rplc-52">
    <w:name w:val="cat-FIO grp-21 rplc-5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